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caps w:val="0"/>
          <w:color w:val="auto"/>
          <w:spacing w:val="0"/>
          <w:sz w:val="44"/>
          <w:szCs w:val="44"/>
        </w:rPr>
      </w:pPr>
      <w:bookmarkStart w:id="0" w:name="_GoBack"/>
      <w:r>
        <w:rPr>
          <w:rFonts w:hint="eastAsia" w:ascii="宋体" w:hAnsi="宋体" w:eastAsia="宋体" w:cs="宋体"/>
          <w:i w:val="0"/>
          <w:caps w:val="0"/>
          <w:color w:val="auto"/>
          <w:spacing w:val="0"/>
          <w:sz w:val="44"/>
          <w:szCs w:val="44"/>
          <w:bdr w:val="none" w:color="auto" w:sz="0" w:space="0"/>
          <w:shd w:val="clear" w:fill="FFFFFF"/>
        </w:rPr>
        <w:t>【熵周刊】阿里入股卫宁健康 华润双鹤近10亿元收购两公司股权</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Style w:val="5"/>
          <w:rFonts w:hint="eastAsia" w:ascii="宋体" w:hAnsi="宋体" w:eastAsia="宋体" w:cs="宋体"/>
          <w:i w:val="0"/>
          <w:caps w:val="0"/>
          <w:color w:val="auto"/>
          <w:spacing w:val="0"/>
          <w:sz w:val="28"/>
          <w:szCs w:val="28"/>
          <w:bdr w:val="none" w:color="auto" w:sz="0" w:space="0"/>
          <w:shd w:val="clear" w:fill="FFFFFF"/>
        </w:rPr>
        <w:t>本期关键词：红日药业、华润双鹤、湘中制药、海金格医药、莱美药业、卫宁健康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Style w:val="5"/>
          <w:rFonts w:hint="eastAsia" w:ascii="宋体" w:hAnsi="宋体" w:eastAsia="宋体" w:cs="宋体"/>
          <w:i w:val="0"/>
          <w:caps w:val="0"/>
          <w:color w:val="auto"/>
          <w:spacing w:val="0"/>
          <w:sz w:val="28"/>
          <w:szCs w:val="28"/>
          <w:bdr w:val="none" w:color="auto" w:sz="0" w:space="0"/>
          <w:shd w:val="clear" w:fill="FFFFFF"/>
        </w:rPr>
        <w:t>以下为熵周刊本期(6月4日—6月10日)的全部内容：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center"/>
        <w:textAlignment w:val="auto"/>
        <w:rPr>
          <w:rFonts w:hint="eastAsia" w:ascii="宋体" w:hAnsi="宋体" w:eastAsia="宋体" w:cs="宋体"/>
          <w:b w:val="0"/>
          <w:i w:val="0"/>
          <w:caps w:val="0"/>
          <w:color w:val="auto"/>
          <w:spacing w:val="0"/>
          <w:sz w:val="28"/>
          <w:szCs w:val="28"/>
        </w:rPr>
      </w:pPr>
      <w:r>
        <w:rPr>
          <w:rStyle w:val="5"/>
          <w:rFonts w:hint="eastAsia" w:ascii="宋体" w:hAnsi="宋体" w:eastAsia="宋体" w:cs="宋体"/>
          <w:i w:val="0"/>
          <w:caps w:val="0"/>
          <w:color w:val="auto"/>
          <w:spacing w:val="0"/>
          <w:sz w:val="28"/>
          <w:szCs w:val="28"/>
          <w:bdr w:val="none" w:color="auto" w:sz="0" w:space="0"/>
          <w:shd w:val="clear" w:fill="FFFFFF"/>
        </w:rPr>
        <w:t>【</w:t>
      </w:r>
      <w:r>
        <w:rPr>
          <w:rStyle w:val="5"/>
          <w:rFonts w:hint="eastAsia" w:ascii="宋体" w:hAnsi="宋体" w:eastAsia="宋体" w:cs="宋体"/>
          <w:i w:val="0"/>
          <w:caps w:val="0"/>
          <w:color w:val="auto"/>
          <w:spacing w:val="0"/>
          <w:sz w:val="28"/>
          <w:szCs w:val="28"/>
          <w:bdr w:val="none" w:color="auto" w:sz="0" w:space="0"/>
          <w:shd w:val="clear" w:fill="FFFFFF"/>
        </w:rPr>
        <w:t>一线观察</w:t>
      </w:r>
      <w:r>
        <w:rPr>
          <w:rStyle w:val="5"/>
          <w:rFonts w:hint="eastAsia" w:ascii="宋体" w:hAnsi="宋体" w:eastAsia="宋体" w:cs="宋体"/>
          <w:i w:val="0"/>
          <w:caps w:val="0"/>
          <w:color w:val="auto"/>
          <w:spacing w:val="0"/>
          <w:sz w:val="28"/>
          <w:szCs w:val="28"/>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目前全球生物药市场超过2000亿美金并且仍保持高速增长。从临床角度来说，生物药均为治疗的一线用药，主要集中于肿瘤、自身免疫性疾病和代谢相关疾病，“重磅炸弹”集中；抗体类药物作为生物药的一个分支，全球销售额从2011年的不到500亿美金增加到2017年的1060亿美金，7年的复合增长率为11.50%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根据IMS统计，销售额约合800亿美金的生物药将在2020年前陆续到期。国金证券分析称，随着生物原研药专利到期和国际各国生物类似药临床注册路径的清晰，生物类似药出现蓬勃发展，预计到2020年全球销售额有望超过90亿美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center"/>
        <w:textAlignment w:val="auto"/>
        <w:rPr>
          <w:rFonts w:hint="eastAsia" w:ascii="宋体" w:hAnsi="宋体" w:eastAsia="宋体" w:cs="宋体"/>
          <w:b w:val="0"/>
          <w:i w:val="0"/>
          <w:caps w:val="0"/>
          <w:color w:val="auto"/>
          <w:spacing w:val="0"/>
          <w:sz w:val="28"/>
          <w:szCs w:val="28"/>
        </w:rPr>
      </w:pPr>
      <w:r>
        <w:rPr>
          <w:rStyle w:val="5"/>
          <w:rFonts w:hint="eastAsia" w:ascii="宋体" w:hAnsi="宋体" w:eastAsia="宋体" w:cs="宋体"/>
          <w:i w:val="0"/>
          <w:caps w:val="0"/>
          <w:color w:val="auto"/>
          <w:spacing w:val="0"/>
          <w:sz w:val="28"/>
          <w:szCs w:val="28"/>
          <w:bdr w:val="none" w:color="auto" w:sz="0" w:space="0"/>
          <w:shd w:val="clear" w:fill="FFFFFF"/>
        </w:rPr>
        <w:t>【</w:t>
      </w:r>
      <w:r>
        <w:rPr>
          <w:rStyle w:val="5"/>
          <w:rFonts w:hint="eastAsia" w:ascii="宋体" w:hAnsi="宋体" w:eastAsia="宋体" w:cs="宋体"/>
          <w:i w:val="0"/>
          <w:caps w:val="0"/>
          <w:color w:val="auto"/>
          <w:spacing w:val="0"/>
          <w:sz w:val="28"/>
          <w:szCs w:val="28"/>
          <w:bdr w:val="none" w:color="auto" w:sz="0" w:space="0"/>
          <w:shd w:val="clear" w:fill="FFFFFF"/>
        </w:rPr>
        <w:t>数说融资</w:t>
      </w:r>
      <w:r>
        <w:rPr>
          <w:rStyle w:val="5"/>
          <w:rFonts w:hint="eastAsia" w:ascii="宋体" w:hAnsi="宋体" w:eastAsia="宋体" w:cs="宋体"/>
          <w:i w:val="0"/>
          <w:caps w:val="0"/>
          <w:color w:val="auto"/>
          <w:spacing w:val="0"/>
          <w:sz w:val="28"/>
          <w:szCs w:val="28"/>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①</w:t>
      </w:r>
      <w:r>
        <w:rPr>
          <w:rStyle w:val="5"/>
          <w:rFonts w:hint="eastAsia" w:ascii="宋体" w:hAnsi="宋体" w:eastAsia="宋体" w:cs="宋体"/>
          <w:i w:val="0"/>
          <w:caps w:val="0"/>
          <w:color w:val="auto"/>
          <w:spacing w:val="0"/>
          <w:sz w:val="28"/>
          <w:szCs w:val="28"/>
          <w:bdr w:val="none" w:color="auto" w:sz="0" w:space="0"/>
          <w:shd w:val="clear" w:fill="FFFFFF"/>
        </w:rPr>
        <w:t>【红日药业控股股东超11亿元转让10%股份】</w:t>
      </w:r>
      <w:r>
        <w:rPr>
          <w:rFonts w:hint="eastAsia" w:ascii="宋体" w:hAnsi="宋体" w:eastAsia="宋体" w:cs="宋体"/>
          <w:b w:val="0"/>
          <w:i w:val="0"/>
          <w:caps w:val="0"/>
          <w:color w:val="auto"/>
          <w:spacing w:val="0"/>
          <w:sz w:val="28"/>
          <w:szCs w:val="28"/>
          <w:bdr w:val="none" w:color="auto" w:sz="0" w:space="0"/>
          <w:shd w:val="clear" w:fill="FFFFFF"/>
        </w:rPr>
        <w:t>6月8日晚，红日药业（300026.SZ）公告称，持有公司6.38亿股股份（占公司股本的21.19%）的控股股东天津大通投资集团有限公司（下称大通集团）拟将持有的3.01亿股股份（占公司股本的10%）转让给北京高特佳拟与天津市海河产业基金合伙企业（有限合伙）共同设立的天津高特佳海河健康并购投资合伙企业（有限合伙），转让价格为3.83元/股。同时，大通集团将其持有红日药业剩余11.19%股票表决权委托给北京高特佳或其指定的第三方行使。此次股份转让完成后，大通集团将持有公司11.19%的股份，公司董事长姚小青将成为公司第一大股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②</w:t>
      </w:r>
      <w:r>
        <w:rPr>
          <w:rStyle w:val="5"/>
          <w:rFonts w:hint="eastAsia" w:ascii="宋体" w:hAnsi="宋体" w:eastAsia="宋体" w:cs="宋体"/>
          <w:i w:val="0"/>
          <w:caps w:val="0"/>
          <w:color w:val="auto"/>
          <w:spacing w:val="0"/>
          <w:sz w:val="28"/>
          <w:szCs w:val="28"/>
          <w:bdr w:val="none" w:color="auto" w:sz="0" w:space="0"/>
          <w:shd w:val="clear" w:fill="FFFFFF"/>
        </w:rPr>
        <w:t>【海金格医药完成数千万元A轮融资】</w:t>
      </w:r>
      <w:r>
        <w:rPr>
          <w:rFonts w:hint="eastAsia" w:ascii="宋体" w:hAnsi="宋体" w:eastAsia="宋体" w:cs="宋体"/>
          <w:b w:val="0"/>
          <w:i w:val="0"/>
          <w:caps w:val="0"/>
          <w:color w:val="auto"/>
          <w:spacing w:val="0"/>
          <w:sz w:val="28"/>
          <w:szCs w:val="28"/>
          <w:bdr w:val="none" w:color="auto" w:sz="0" w:space="0"/>
          <w:shd w:val="clear" w:fill="FFFFFF"/>
        </w:rPr>
        <w:t>6月7日消息，新三板公司海金格医药宣布完成数千万元A轮融资，投资方为中金泰安、方和资本。海金格医药成立于2006年7月，是一家CRO服务提供商，主要为制药企业、医疗器械企业提供新药临床研究及医疗器械研究等专业技术服务，服务领域包括临床研究、药品上市后再评价、受试者招募、第三方稽查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③</w:t>
      </w:r>
      <w:r>
        <w:rPr>
          <w:rStyle w:val="5"/>
          <w:rFonts w:hint="eastAsia" w:ascii="宋体" w:hAnsi="宋体" w:eastAsia="宋体" w:cs="宋体"/>
          <w:i w:val="0"/>
          <w:caps w:val="0"/>
          <w:color w:val="auto"/>
          <w:spacing w:val="0"/>
          <w:sz w:val="28"/>
          <w:szCs w:val="28"/>
          <w:bdr w:val="none" w:color="auto" w:sz="0" w:space="0"/>
          <w:shd w:val="clear" w:fill="FFFFFF"/>
        </w:rPr>
        <w:t>【见道科技完成280万元种子轮融资】</w:t>
      </w:r>
      <w:r>
        <w:rPr>
          <w:rFonts w:hint="eastAsia" w:ascii="宋体" w:hAnsi="宋体" w:eastAsia="宋体" w:cs="宋体"/>
          <w:b w:val="0"/>
          <w:i w:val="0"/>
          <w:caps w:val="0"/>
          <w:color w:val="auto"/>
          <w:spacing w:val="0"/>
          <w:sz w:val="28"/>
          <w:szCs w:val="28"/>
          <w:bdr w:val="none" w:color="auto" w:sz="0" w:space="0"/>
          <w:shd w:val="clear" w:fill="FFFFFF"/>
        </w:rPr>
        <w:t>6月7日，见道科技完成280万元种子轮融资,投资方为杭州市萧山区政府。见道科技旨在为医院和慢性病患者提供个性化饮食建议的“智能营养师”服务，其产品“智能Nancy”可通过录入相关数据对慢性病患者做出病情预测以及膳食建议。目前，团队已签约2家三甲医院、2家二甲医院、5家社区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④</w:t>
      </w:r>
      <w:r>
        <w:rPr>
          <w:rStyle w:val="5"/>
          <w:rFonts w:hint="eastAsia" w:ascii="宋体" w:hAnsi="宋体" w:eastAsia="宋体" w:cs="宋体"/>
          <w:i w:val="0"/>
          <w:caps w:val="0"/>
          <w:color w:val="auto"/>
          <w:spacing w:val="0"/>
          <w:sz w:val="28"/>
          <w:szCs w:val="28"/>
          <w:bdr w:val="none" w:color="auto" w:sz="0" w:space="0"/>
          <w:shd w:val="clear" w:fill="FFFFFF"/>
        </w:rPr>
        <w:t>【思勤医疗完成天使轮融资】</w:t>
      </w:r>
      <w:r>
        <w:rPr>
          <w:rFonts w:hint="eastAsia" w:ascii="宋体" w:hAnsi="宋体" w:eastAsia="宋体" w:cs="宋体"/>
          <w:b w:val="0"/>
          <w:i w:val="0"/>
          <w:caps w:val="0"/>
          <w:color w:val="auto"/>
          <w:spacing w:val="0"/>
          <w:sz w:val="28"/>
          <w:szCs w:val="28"/>
          <w:bdr w:val="none" w:color="auto" w:sz="0" w:space="0"/>
          <w:shd w:val="clear" w:fill="FFFFFF"/>
        </w:rPr>
        <w:t>6月6日，思勤医疗完成天使轮融资,金额未公开,投资方为创赛基金、松禾创新。思勤医疗科技是一家由生物科技人员创办的高科技生物技术公司，主要通过发展高通量生物研究技术为肿瘤早期筛查提供独特而更加有效的解决方案,总部以及研发和生产平台位于深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⑤</w:t>
      </w:r>
      <w:r>
        <w:rPr>
          <w:rStyle w:val="5"/>
          <w:rFonts w:hint="eastAsia" w:ascii="宋体" w:hAnsi="宋体" w:eastAsia="宋体" w:cs="宋体"/>
          <w:i w:val="0"/>
          <w:caps w:val="0"/>
          <w:color w:val="auto"/>
          <w:spacing w:val="0"/>
          <w:sz w:val="28"/>
          <w:szCs w:val="28"/>
          <w:bdr w:val="none" w:color="auto" w:sz="0" w:space="0"/>
          <w:shd w:val="clear" w:fill="FFFFFF"/>
        </w:rPr>
        <w:t>【奕安济世完成3500万美元B+轮融资】</w:t>
      </w:r>
      <w:r>
        <w:rPr>
          <w:rFonts w:hint="eastAsia" w:ascii="宋体" w:hAnsi="宋体" w:eastAsia="宋体" w:cs="宋体"/>
          <w:b w:val="0"/>
          <w:i w:val="0"/>
          <w:caps w:val="0"/>
          <w:color w:val="auto"/>
          <w:spacing w:val="0"/>
          <w:sz w:val="28"/>
          <w:szCs w:val="28"/>
          <w:bdr w:val="none" w:color="auto" w:sz="0" w:space="0"/>
          <w:shd w:val="clear" w:fill="FFFFFF"/>
        </w:rPr>
        <w:t>6月6日，奕安济世完成3500万美元B+轮融资,投资方为高瓴资本、Temasek淡马锡、礼来亚洲基金、Arch Venture Partners、泰康人寿、中银浙商产业基金、复琢投资。截至目前，奕安济世累计融资超过1.2亿美元(约合8亿人民币)。奕安济世是一家生物药业公司，致力于开拓单抗生物药治疗领域，借助从基因药物分子到工艺开发再到生产工厂的全面设计，来解决或消除抗体早期高效开发的一系列技术障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⑥</w:t>
      </w:r>
      <w:r>
        <w:rPr>
          <w:rStyle w:val="5"/>
          <w:rFonts w:hint="eastAsia" w:ascii="宋体" w:hAnsi="宋体" w:eastAsia="宋体" w:cs="宋体"/>
          <w:i w:val="0"/>
          <w:caps w:val="0"/>
          <w:color w:val="auto"/>
          <w:spacing w:val="0"/>
          <w:sz w:val="28"/>
          <w:szCs w:val="28"/>
          <w:bdr w:val="none" w:color="auto" w:sz="0" w:space="0"/>
          <w:shd w:val="clear" w:fill="FFFFFF"/>
        </w:rPr>
        <w:t>【莱诺医疗完成数千万美元B轮融资】</w:t>
      </w:r>
      <w:r>
        <w:rPr>
          <w:rFonts w:hint="eastAsia" w:ascii="宋体" w:hAnsi="宋体" w:eastAsia="宋体" w:cs="宋体"/>
          <w:b w:val="0"/>
          <w:i w:val="0"/>
          <w:caps w:val="0"/>
          <w:color w:val="auto"/>
          <w:spacing w:val="0"/>
          <w:sz w:val="28"/>
          <w:szCs w:val="28"/>
          <w:bdr w:val="none" w:color="auto" w:sz="0" w:space="0"/>
          <w:shd w:val="clear" w:fill="FFFFFF"/>
        </w:rPr>
        <w:t>6月6日，莱诺医疗完成数千万美元B轮融资,投资方为尚珹资本、远毅资本、红杉资本中国。莱诺医疗专业从事于一次性使用介入性医疗器械的研发、制造和销售。公司目前的核心产品集中在心血管及五官科领域，包括PTCA球囊扩张导管，高压球囊导管，CTO球囊导管，PTCA导引导丝，鼻窦球囊导管系统以及心导管室介入配件如压力泵、Y型连接器三件套和高压连接管等。公司同时提供OEM和OBL代加工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⑦</w:t>
      </w:r>
      <w:r>
        <w:rPr>
          <w:rStyle w:val="5"/>
          <w:rFonts w:hint="eastAsia" w:ascii="宋体" w:hAnsi="宋体" w:eastAsia="宋体" w:cs="宋体"/>
          <w:i w:val="0"/>
          <w:caps w:val="0"/>
          <w:color w:val="auto"/>
          <w:spacing w:val="0"/>
          <w:sz w:val="28"/>
          <w:szCs w:val="28"/>
          <w:bdr w:val="none" w:color="auto" w:sz="0" w:space="0"/>
          <w:shd w:val="clear" w:fill="FFFFFF"/>
        </w:rPr>
        <w:t>【徐诺药业获B轮融资】</w:t>
      </w:r>
      <w:r>
        <w:rPr>
          <w:rFonts w:hint="eastAsia" w:ascii="宋体" w:hAnsi="宋体" w:eastAsia="宋体" w:cs="宋体"/>
          <w:b w:val="0"/>
          <w:i w:val="0"/>
          <w:caps w:val="0"/>
          <w:color w:val="auto"/>
          <w:spacing w:val="0"/>
          <w:sz w:val="28"/>
          <w:szCs w:val="28"/>
          <w:bdr w:val="none" w:color="auto" w:sz="0" w:space="0"/>
          <w:shd w:val="clear" w:fill="FFFFFF"/>
        </w:rPr>
        <w:t>6月6日消息，徐诺药业近日宣布完成B轮融资，由北极光创投、中山贝森医疗产业投资和中国汉鼎宇佑领投。同时，包括Prosperico Ventures和徐诺药业创始人兼董事长徐英霖在内的现有投资者也参与了此轮融资。徐诺药业是一家美国公司，专注于在全球授权引进、开发和商业销售抗肿瘤新药。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⑧</w:t>
      </w:r>
      <w:r>
        <w:rPr>
          <w:rStyle w:val="5"/>
          <w:rFonts w:hint="eastAsia" w:ascii="宋体" w:hAnsi="宋体" w:eastAsia="宋体" w:cs="宋体"/>
          <w:i w:val="0"/>
          <w:caps w:val="0"/>
          <w:color w:val="auto"/>
          <w:spacing w:val="0"/>
          <w:sz w:val="28"/>
          <w:szCs w:val="28"/>
          <w:bdr w:val="none" w:color="auto" w:sz="0" w:space="0"/>
          <w:shd w:val="clear" w:fill="FFFFFF"/>
        </w:rPr>
        <w:t>【莱美药业6亿元认购投资基金】</w:t>
      </w:r>
      <w:r>
        <w:rPr>
          <w:rFonts w:hint="eastAsia" w:ascii="宋体" w:hAnsi="宋体" w:eastAsia="宋体" w:cs="宋体"/>
          <w:b w:val="0"/>
          <w:i w:val="0"/>
          <w:caps w:val="0"/>
          <w:color w:val="auto"/>
          <w:spacing w:val="0"/>
          <w:sz w:val="28"/>
          <w:szCs w:val="28"/>
          <w:bdr w:val="none" w:color="auto" w:sz="0" w:space="0"/>
          <w:shd w:val="clear" w:fill="FFFFFF"/>
        </w:rPr>
        <w:t>6月5日，莱美药业（300006.SZ）称，公司拟与广州赛富立合资本管理有限公司、广东立合投资控股有限公司共同投资设立赛富新兴产业投资合伙企业（有限合伙），该基金总规模不超过12.51亿元，公司拟以自有资金认缴出资额6亿元，主要投资于医疗大健康等新兴产业等领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⑨</w:t>
      </w:r>
      <w:r>
        <w:rPr>
          <w:rStyle w:val="5"/>
          <w:rFonts w:hint="eastAsia" w:ascii="宋体" w:hAnsi="宋体" w:eastAsia="宋体" w:cs="宋体"/>
          <w:i w:val="0"/>
          <w:caps w:val="0"/>
          <w:color w:val="auto"/>
          <w:spacing w:val="0"/>
          <w:sz w:val="28"/>
          <w:szCs w:val="28"/>
          <w:bdr w:val="none" w:color="auto" w:sz="0" w:space="0"/>
          <w:shd w:val="clear" w:fill="FFFFFF"/>
        </w:rPr>
        <w:t>【华润双鹤近10亿元收购两公司股权】</w:t>
      </w:r>
      <w:r>
        <w:rPr>
          <w:rFonts w:hint="eastAsia" w:ascii="宋体" w:hAnsi="宋体" w:eastAsia="宋体" w:cs="宋体"/>
          <w:b w:val="0"/>
          <w:i w:val="0"/>
          <w:caps w:val="0"/>
          <w:color w:val="auto"/>
          <w:spacing w:val="0"/>
          <w:sz w:val="28"/>
          <w:szCs w:val="28"/>
          <w:bdr w:val="none" w:color="auto" w:sz="0" w:space="0"/>
          <w:shd w:val="clear" w:fill="FFFFFF"/>
        </w:rPr>
        <w:t>6月4日，华润双鹤（600062.SH）称，公司以近8.48亿元收购华润双鹤利民药业（济南）有限公司（下称双鹤利民）40%股权。收购完成后，公司将持有双鹤利民100%股权。双鹤利民主要拥有用于治疗神经系统后遗症的胞磷胆碱钠片和用于治疗高血压的厄贝沙坦分散片，去年实现营收7.22亿元，净利润近1.18亿元；今年一季度实现营收近2.84亿元，净利润约0.37亿元。同时，公司还称，以近1.44亿元通过重庆联合产权交易所公开摘牌收购了湖南省湘中制药有限公司45%股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⑩</w:t>
      </w:r>
      <w:r>
        <w:rPr>
          <w:rStyle w:val="5"/>
          <w:rFonts w:hint="eastAsia" w:ascii="宋体" w:hAnsi="宋体" w:eastAsia="宋体" w:cs="宋体"/>
          <w:i w:val="0"/>
          <w:caps w:val="0"/>
          <w:color w:val="auto"/>
          <w:spacing w:val="0"/>
          <w:sz w:val="28"/>
          <w:szCs w:val="28"/>
          <w:bdr w:val="none" w:color="auto" w:sz="0" w:space="0"/>
          <w:shd w:val="clear" w:fill="FFFFFF"/>
        </w:rPr>
        <w:t>【阿里入股卫宁健康 】</w:t>
      </w:r>
      <w:r>
        <w:rPr>
          <w:rFonts w:hint="eastAsia" w:ascii="宋体" w:hAnsi="宋体" w:eastAsia="宋体" w:cs="宋体"/>
          <w:b w:val="0"/>
          <w:i w:val="0"/>
          <w:caps w:val="0"/>
          <w:color w:val="auto"/>
          <w:spacing w:val="0"/>
          <w:sz w:val="28"/>
          <w:szCs w:val="28"/>
          <w:bdr w:val="none" w:color="auto" w:sz="0" w:space="0"/>
          <w:shd w:val="clear" w:fill="FFFFFF"/>
        </w:rPr>
        <w:t>6月4日，卫宁健康发布公告称，阿里旗下蚂蚁金服子公司上海云鑫拟收购卫宁健康（300253）5%股份，公司股票将从当天停牌，预计停牌时间不超过10个交易日。据悉，双方将进一步基于卫宁健康在大健康领域的资源、能力和实践，结合云鑫及其关联方的资源和能力，进行深度、全面的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⑪</w:t>
      </w:r>
      <w:r>
        <w:rPr>
          <w:rStyle w:val="5"/>
          <w:rFonts w:hint="eastAsia" w:ascii="宋体" w:hAnsi="宋体" w:eastAsia="宋体" w:cs="宋体"/>
          <w:i w:val="0"/>
          <w:caps w:val="0"/>
          <w:color w:val="auto"/>
          <w:spacing w:val="0"/>
          <w:sz w:val="28"/>
          <w:szCs w:val="28"/>
          <w:bdr w:val="none" w:color="auto" w:sz="0" w:space="0"/>
          <w:shd w:val="clear" w:fill="FFFFFF"/>
        </w:rPr>
        <w:t>【凯利泰拟近5亿元收购美国械企】</w:t>
      </w:r>
      <w:r>
        <w:rPr>
          <w:rFonts w:hint="eastAsia" w:ascii="宋体" w:hAnsi="宋体" w:eastAsia="宋体" w:cs="宋体"/>
          <w:b w:val="0"/>
          <w:i w:val="0"/>
          <w:caps w:val="0"/>
          <w:color w:val="auto"/>
          <w:spacing w:val="0"/>
          <w:sz w:val="28"/>
          <w:szCs w:val="28"/>
          <w:bdr w:val="none" w:color="auto" w:sz="0" w:space="0"/>
          <w:shd w:val="clear" w:fill="FFFFFF"/>
        </w:rPr>
        <w:t>6月4日，凯利泰（300326.SZ）称，公司拟以约7715万美元（约人民币4.95亿）通过全资子公司上海显峰投资管理有限公司及其下属的特殊目的公司以协议受让方式收购美国公司Elliquence,LLC100%股权。标的公司目前主要从事手术能量平台及高值耗材的研发、生产和销售，产品主要用于治疗椎间盘突出症和疼痛性椎间盘撕裂，双方在骨科业务领域有一定互补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center"/>
        <w:textAlignment w:val="auto"/>
        <w:rPr>
          <w:rFonts w:hint="eastAsia" w:ascii="宋体" w:hAnsi="宋体" w:eastAsia="宋体" w:cs="宋体"/>
          <w:b w:val="0"/>
          <w:i w:val="0"/>
          <w:caps w:val="0"/>
          <w:color w:val="auto"/>
          <w:spacing w:val="0"/>
          <w:sz w:val="28"/>
          <w:szCs w:val="28"/>
        </w:rPr>
      </w:pPr>
      <w:r>
        <w:rPr>
          <w:rStyle w:val="5"/>
          <w:rFonts w:hint="eastAsia" w:ascii="宋体" w:hAnsi="宋体" w:eastAsia="宋体" w:cs="宋体"/>
          <w:i w:val="0"/>
          <w:caps w:val="0"/>
          <w:color w:val="auto"/>
          <w:spacing w:val="0"/>
          <w:sz w:val="28"/>
          <w:szCs w:val="28"/>
          <w:bdr w:val="none" w:color="auto" w:sz="0" w:space="0"/>
          <w:shd w:val="clear" w:fill="FFFFFF"/>
        </w:rPr>
        <w:t>【</w:t>
      </w:r>
      <w:r>
        <w:rPr>
          <w:rStyle w:val="5"/>
          <w:rFonts w:hint="eastAsia" w:ascii="宋体" w:hAnsi="宋体" w:eastAsia="宋体" w:cs="宋体"/>
          <w:i w:val="0"/>
          <w:caps w:val="0"/>
          <w:color w:val="auto"/>
          <w:spacing w:val="0"/>
          <w:sz w:val="28"/>
          <w:szCs w:val="28"/>
          <w:bdr w:val="none" w:color="auto" w:sz="0" w:space="0"/>
          <w:shd w:val="clear" w:fill="FFFFFF"/>
        </w:rPr>
        <w:t>私享课堂</w:t>
      </w:r>
      <w:r>
        <w:rPr>
          <w:rStyle w:val="5"/>
          <w:rFonts w:hint="eastAsia" w:ascii="宋体" w:hAnsi="宋体" w:eastAsia="宋体" w:cs="宋体"/>
          <w:i w:val="0"/>
          <w:caps w:val="0"/>
          <w:color w:val="auto"/>
          <w:spacing w:val="0"/>
          <w:sz w:val="28"/>
          <w:szCs w:val="28"/>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bdr w:val="none" w:color="auto" w:sz="0" w:space="0"/>
          <w:shd w:val="clear" w:fill="FFFFFF"/>
        </w:rPr>
        <w:t>成长股永远是投资主旋律。优质成长股就是未来能持续增长，并能带来大量自由现金流的企业，比如还没有上市的华为公司，就是一个极端典型的案例。优质成长股有什么特性？怎样才能分辨出高质量的成长股？上期我们分享了“是什么让独角兽企业止步于成长”，本期私享课堂与大家分享关于“如何选择优质股”，仅供参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Style w:val="5"/>
          <w:rFonts w:hint="eastAsia" w:ascii="宋体" w:hAnsi="宋体" w:eastAsia="宋体" w:cs="宋体"/>
          <w:i w:val="0"/>
          <w:caps w:val="0"/>
          <w:color w:val="auto"/>
          <w:spacing w:val="0"/>
          <w:sz w:val="28"/>
          <w:szCs w:val="28"/>
          <w:bdr w:val="none" w:color="auto" w:sz="0" w:space="0"/>
          <w:shd w:val="clear" w:fill="FFFFFF"/>
        </w:rPr>
        <w:t>《雪球》魅力小财妞：</w:t>
      </w:r>
      <w:r>
        <w:rPr>
          <w:rFonts w:hint="eastAsia" w:ascii="宋体" w:hAnsi="宋体" w:eastAsia="宋体" w:cs="宋体"/>
          <w:b w:val="0"/>
          <w:i w:val="0"/>
          <w:caps w:val="0"/>
          <w:color w:val="auto"/>
          <w:spacing w:val="0"/>
          <w:sz w:val="28"/>
          <w:szCs w:val="28"/>
          <w:bdr w:val="none" w:color="auto" w:sz="0" w:space="0"/>
          <w:shd w:val="clear" w:fill="FFFFFF"/>
        </w:rPr>
        <w:t>选择好的成长股有很多种方式，例如有些公司是没有PE估值的，但大家基于它未来前景的相对比较乐观的预期，短期牺牲了业绩，去改变自己的商业模式，未来可能会有更美好的前景，在美股市场已经证明了这种模式是可行的。现在也有一些电商个股一开始也是没有利润的，就会有一些成长股特殊的估值方式，按照它的收入方式和收入规模去做估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Style w:val="5"/>
          <w:rFonts w:hint="eastAsia" w:ascii="宋体" w:hAnsi="宋体" w:eastAsia="宋体" w:cs="宋体"/>
          <w:i w:val="0"/>
          <w:caps w:val="0"/>
          <w:color w:val="auto"/>
          <w:spacing w:val="0"/>
          <w:sz w:val="28"/>
          <w:szCs w:val="28"/>
          <w:bdr w:val="none" w:color="auto" w:sz="0" w:space="0"/>
          <w:shd w:val="clear" w:fill="FFFFFF"/>
        </w:rPr>
        <w:t>肺鱼资本-肺鱼：</w:t>
      </w:r>
      <w:r>
        <w:rPr>
          <w:rFonts w:hint="eastAsia" w:ascii="宋体" w:hAnsi="宋体" w:eastAsia="宋体" w:cs="宋体"/>
          <w:b w:val="0"/>
          <w:i w:val="0"/>
          <w:caps w:val="0"/>
          <w:color w:val="auto"/>
          <w:spacing w:val="0"/>
          <w:sz w:val="28"/>
          <w:szCs w:val="28"/>
          <w:bdr w:val="none" w:color="auto" w:sz="0" w:space="0"/>
          <w:shd w:val="clear" w:fill="FFFFFF"/>
        </w:rPr>
        <w:t>历史上的超级成长股基本上都是遵循规模正反馈这一规律。伴随着成长，公司集中度(规模)越来越高，竞争力越来越强，最后达到垄断的目的。这其中最核心的指标是提价(定价)权，表现形式就是量价齐升的同时，并伴随着成本降低，反应到财务指标就是高毛利(毛利提升)，高的净资产收益率(ROE提升)。“规模正反馈”这个特征就是：“越多人用越好用，越好用越多人用”。 这种模式包含所有的企业(不仅仅是互联网)。如果没有上升到这种“规模正反馈”模式，很多成长股的未来不会太好。体现出来的往往是规模不经济，越大越难，因为规模扩大后采购成本或单位研发成本没有大幅降低，对客户吸引力不强或者客户转换成本不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i w:val="0"/>
          <w:caps w:val="0"/>
          <w:color w:val="auto"/>
          <w:spacing w:val="0"/>
          <w:sz w:val="28"/>
          <w:szCs w:val="28"/>
        </w:rPr>
      </w:pPr>
      <w:r>
        <w:rPr>
          <w:rStyle w:val="5"/>
          <w:rFonts w:hint="eastAsia" w:ascii="宋体" w:hAnsi="宋体" w:eastAsia="宋体" w:cs="宋体"/>
          <w:i w:val="0"/>
          <w:caps w:val="0"/>
          <w:color w:val="auto"/>
          <w:spacing w:val="0"/>
          <w:sz w:val="28"/>
          <w:szCs w:val="28"/>
          <w:bdr w:val="none" w:color="auto" w:sz="0" w:space="0"/>
          <w:shd w:val="clear" w:fill="FFFFFF"/>
        </w:rPr>
        <w:t>平锌论股老万：</w:t>
      </w:r>
      <w:r>
        <w:rPr>
          <w:rFonts w:hint="eastAsia" w:ascii="宋体" w:hAnsi="宋体" w:eastAsia="宋体" w:cs="宋体"/>
          <w:b w:val="0"/>
          <w:i w:val="0"/>
          <w:caps w:val="0"/>
          <w:color w:val="auto"/>
          <w:spacing w:val="0"/>
          <w:sz w:val="28"/>
          <w:szCs w:val="28"/>
          <w:bdr w:val="none" w:color="auto" w:sz="0" w:space="0"/>
          <w:shd w:val="clear" w:fill="FFFFFF"/>
        </w:rPr>
        <w:t>要选取优质的股票，作充分的研究是相当必要的，除了阅读上市公司的财务报告外，还可以通过“闲聊”形成有价值的判断，闲聊的对象包括：竞争对手、供应商和客户、大学、政府的科学家，行业协会的成员以及公司以前的员工等。经过侧面的“闲聊”之后的下一步就是去接触公司的高层主管，这样所有信息集合在一起的企业形象就会相当丰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auto"/>
        <w:ind w:left="0" w:right="0" w:firstLine="0"/>
        <w:jc w:val="both"/>
        <w:textAlignment w:val="auto"/>
        <w:rPr>
          <w:rFonts w:hint="eastAsia" w:ascii="宋体" w:hAnsi="宋体" w:eastAsia="宋体" w:cs="宋体"/>
          <w:b w:val="0"/>
          <w:bCs/>
          <w:i w:val="0"/>
          <w:caps w:val="0"/>
          <w:color w:val="auto"/>
          <w:spacing w:val="0"/>
          <w:sz w:val="28"/>
          <w:szCs w:val="28"/>
        </w:rPr>
      </w:pPr>
      <w:r>
        <w:rPr>
          <w:rStyle w:val="5"/>
          <w:rFonts w:hint="eastAsia" w:ascii="宋体" w:hAnsi="宋体" w:eastAsia="宋体" w:cs="宋体"/>
          <w:b w:val="0"/>
          <w:bCs/>
          <w:i w:val="0"/>
          <w:caps w:val="0"/>
          <w:color w:val="auto"/>
          <w:spacing w:val="0"/>
          <w:sz w:val="28"/>
          <w:szCs w:val="28"/>
          <w:bdr w:val="none" w:color="auto" w:sz="0" w:space="0"/>
          <w:shd w:val="clear" w:fill="FFFFFF"/>
        </w:rPr>
        <w:t>（以上数据来源于公司公告、媒体报道等公开渠道。本文所刊信息仅供参考，健康界不保证其准确性与完整性。由于信息收集有限，正文整理收录的投融资资讯只涉及部分企业，如您的企业有新的投融资、上市等重大消息，请直接添加财经产业部主编微信qclwx90。）</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来源：健康界 量宝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25BD6"/>
    <w:rsid w:val="13F25BD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050;&#39046;&#30005;&#22120;\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2018-06-20T07:24:00Z</dcterms:created>
  <dc:creator>段公子</dc:creator>
  <cp:lastModifiedBy>段公子</cp:lastModifiedBy>
  <dcterms:modified xsi:type="dcterms:W3CDTF">2018-06-20T07:34:13Z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